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Zpráva o </w:t>
      </w: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innosti odborn</w:t>
      </w: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é rady mláde</w:t>
      </w: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e v</w:t>
      </w: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  <w:t xml:space="preserve"> roce 2017</w:t>
      </w:r>
    </w:p>
    <w:p>
      <w:pPr>
        <w:spacing w:before="0" w:after="0" w:line="240"/>
        <w:ind w:right="0" w:left="0" w:firstLine="0"/>
        <w:jc w:val="center"/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Rada 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pracovala podle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edem schv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áleného plánu práce na rok 2017. 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la 8 jedn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ání na OSH Pardubice, na kterých se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ipravovaly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ávody ligy, okr. a krajská kola,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í,  a dal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akce týkající se práce s 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 V na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em okrese pracuje 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dne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ímu dni s 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42 sbor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rozli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na mlad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a star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áky. Máme 12 sbor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pracuj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ících s dorostem. Celkem máme 692 zaevidovaných  mladých hasi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ve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ku od 3 do l8 let.  192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na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eho okresu 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 platné zkou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ky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ího a instruktora, z toho 9 je nositelem I. kvalifika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ího stupn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, letos si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ího I. splnila Michaela 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  V okrese pracuje 14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stev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ípravek, co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jsou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ti do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esti let.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této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kategorii evidujeme 92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í.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ípravky se té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aktivn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zapojuj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do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innosti OSH. Jsou pro 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ipraveny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ávody v Kost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ích, ZPV, plní si odbornost hasi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átko a setkávají se ve 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eh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ách s 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ípravkami z celé republiky.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Sbor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pracuj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ící s dorostem je 12. Ale i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es tento po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et se neda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sestavit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stva dorostu. Reprezentuj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nás pouze dorostenky z 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eperky. Krajsk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sdru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pro leto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rok uspo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ádalo Ligu dorostu v po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útocích, aby pro dorost bylo více sout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Povinností ka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ého kolektivu je odevzdat na OSH k 1. lednu registra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list. Celoro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innost ml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a dorostu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íhá dle schválených sm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rnic a svoji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innost si zaznamen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ávají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tsk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kolektivy do svých kronik, kde dokládají pln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okruh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celoro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innosti. Kroniku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edkl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ádají k vyhodnocení na okresním kole.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ORM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ipravila a pro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kolila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a ve spolupráci s ORHS i rozhod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únoru na Horním Jelení, kde od výkladu disciplín, evidence a dokumentace kolektiv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, zdravov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dy, pedagogiky a psychologie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i praktick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a vedoucí si vyzkou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eli jednotliv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disciplíny a také plnili písemné, praktické a ústní zkou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ky. Celkem bylo pro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koleno 78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 a testy rozhod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 si napsalo 8 nových rozhod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ích, kte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praktickou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ást plnili na okresním kole.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Takté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únoru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pln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odborností MH a to ve 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eh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ách a v Ost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. Odbornost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ískalo 212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V dubnu se konal ZPV dorostu v Rokytn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, kter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 je 1.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ástí okr. kola dorostu. 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Jarní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ást okresního kola byla rozd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lena do dvou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íkend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. Discipl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íny CTIF  v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 a ostatn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disciplíny okresního kola Plamen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hly o 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ýden pozd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ji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Pardubicích - Polabinách v areálu SP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CH..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ýsledky z obou víkend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byly spojeny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jeden závod. V Pardubicích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i okresn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kolo dorostu spolu s okresem Chrudim. </w:t>
      </w:r>
    </w:p>
    <w:p>
      <w:pPr>
        <w:spacing w:before="0" w:after="0" w:line="240"/>
        <w:ind w:right="0" w:left="0" w:hanging="708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          Na krajském kole hry PLAMEN v Mladkov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ás reprezentovala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stva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Holic,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eperky a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Horní Rovn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. Nejl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épe se vedlo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stvu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Holic, 3.místo.</w:t>
      </w:r>
    </w:p>
    <w:p>
      <w:pPr>
        <w:spacing w:before="0" w:after="0" w:line="240"/>
        <w:ind w:right="0" w:left="0" w:hanging="708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          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stvo dorostenek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eperky a jednotlivci, kte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se umístili na prvních 3 místech postoupili do krajského kola dorostu v Moravské 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ebov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é. 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stvo dorostenek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eperky vybojovalo kr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ásné 3.místo. Výsledky dal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 sout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ících jsou k dispozici na stránkách OSH. 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vedoucích a rozhod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 mladých hasi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se konalo v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na SP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v Pardubic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ích. Programem bylo pro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kolit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ítomné z pravidel ZPV. Dal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zam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hlavn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na volno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asovky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1.11. ve Star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ých Jesen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anech.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Závod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hasi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estrannosti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Komárov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 byly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ipraven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a po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nám 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álo. Celkem bylo odstartováno 53 hlídek 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e. Nejl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épe se da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ilo mlad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m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Horní Rovn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 a star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m z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eperky.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ýsledky ostatních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stev jsou um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íst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ny na str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ánkách na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eho okresu.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zde i okr. kolo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ípravek, zú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astnilo se 48 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Pro mlad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hasi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je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ipravena celoro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sout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. A to Liga MH okresu Pardubice.Je zde zapo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no 12z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vod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a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zov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reprezentuj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okres na Superpoh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ru hejtmana. Zapojilo se 43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stev mlad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a 25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stev star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ch.V kategorii mlad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vyhr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lo dru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stvo z Kom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rova a ve star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z Holic.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Na jednáních odborné rady 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 první polovin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roku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tak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rozd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dotací 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MT na jednotliv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 sbory v celkové vý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 79 200 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a rozhod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se konalo v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áří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na SP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v Pardubic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ch. Programem bylo pro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kolit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tomn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z pravidel podle sm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rnic Plamen ze z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vodu hasi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estrannosti. Dal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kolen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zam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hlavn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na volno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asovky prob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hlo v listopadu ve Star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Jesen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anech.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Blí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se konec roku a jak vyplývá ze zprávy, tak rada 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 op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 velk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ý kus práce za sebou. Cht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la bych  pod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kovat jak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ím, za dobrou práci s  mláde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ve svém volném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ase, organizac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ím, které jsou ochotny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ipravit, zorganizovat a zajistit pro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ti sout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, aby mohly zm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it s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íly s ostatními. Nesmím zapomenout na rozhod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í, bez jejich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spr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ávného rozhodování by závody nebyly tím,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 jsou. A v neposlední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mus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íme pod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kovat i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tem,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dob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 reprezentuj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své sbory a ná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 okres. P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ejme si, aby 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ch d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í, které cht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2"/>
          <w:shd w:fill="auto" w:val="clear"/>
        </w:rPr>
        <w:t xml:space="preserve">í sportovat bylo i nadále dostatek.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vypracovala Monika Nov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kov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vedouc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 ORM Pardubice</w:t>
      </w:r>
    </w:p>
    <w:p>
      <w:pPr>
        <w:spacing w:before="0" w:after="0" w:line="240"/>
        <w:ind w:right="0" w:left="0" w:firstLine="0"/>
        <w:jc w:val="both"/>
        <w:rPr>
          <w:rFonts w:ascii="Arial Unicode MS" w:hAnsi="Arial Unicode MS" w:cs="Arial Unicode MS" w:eastAsia="Arial Unicode MS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17.11.2017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