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919" w:rsidRDefault="001F0919" w:rsidP="00BF0624">
      <w:pPr>
        <w:rPr>
          <w:b/>
          <w:sz w:val="28"/>
          <w:szCs w:val="28"/>
        </w:rPr>
      </w:pPr>
    </w:p>
    <w:p w:rsidR="00BF0624" w:rsidRPr="00F1287F" w:rsidRDefault="00BF0624" w:rsidP="00BF0624">
      <w:pPr>
        <w:rPr>
          <w:b/>
          <w:sz w:val="28"/>
          <w:szCs w:val="28"/>
        </w:rPr>
      </w:pPr>
      <w:r w:rsidRPr="00F1287F">
        <w:rPr>
          <w:b/>
          <w:sz w:val="28"/>
          <w:szCs w:val="28"/>
        </w:rPr>
        <w:t xml:space="preserve">Informace k zavedení Elektronické evidence </w:t>
      </w:r>
      <w:proofErr w:type="gramStart"/>
      <w:r w:rsidRPr="00F1287F">
        <w:rPr>
          <w:b/>
          <w:sz w:val="28"/>
          <w:szCs w:val="28"/>
        </w:rPr>
        <w:t xml:space="preserve">tržeb  </w:t>
      </w:r>
      <w:r>
        <w:rPr>
          <w:b/>
          <w:sz w:val="28"/>
          <w:szCs w:val="28"/>
        </w:rPr>
        <w:t>( 3.část</w:t>
      </w:r>
      <w:proofErr w:type="gramEnd"/>
      <w:r>
        <w:rPr>
          <w:b/>
          <w:sz w:val="28"/>
          <w:szCs w:val="28"/>
        </w:rPr>
        <w:t>)</w:t>
      </w:r>
      <w:r w:rsidR="000F37FA">
        <w:rPr>
          <w:b/>
          <w:sz w:val="28"/>
          <w:szCs w:val="28"/>
        </w:rPr>
        <w:t xml:space="preserve"> – zvýšení limitu</w:t>
      </w:r>
    </w:p>
    <w:p w:rsidR="00BF0624" w:rsidRDefault="00BF0624"/>
    <w:p w:rsidR="00BF0624" w:rsidRDefault="00BF0624" w:rsidP="000F37FA">
      <w:pPr>
        <w:jc w:val="both"/>
      </w:pPr>
      <w:r>
        <w:t xml:space="preserve">V návaznosti na snahu o úpravu EET u spolků vydalo Generální finanční ředitelství úpravu metodiky k EET platnou od </w:t>
      </w:r>
      <w:proofErr w:type="gramStart"/>
      <w:r w:rsidRPr="000F37FA">
        <w:rPr>
          <w:b/>
        </w:rPr>
        <w:t>15.5.2017</w:t>
      </w:r>
      <w:proofErr w:type="gramEnd"/>
      <w:r>
        <w:t xml:space="preserve">. Spolky stále </w:t>
      </w:r>
      <w:r w:rsidRPr="00BF0624">
        <w:rPr>
          <w:b/>
        </w:rPr>
        <w:t>nejsou úplně vyjmuty</w:t>
      </w:r>
      <w:r>
        <w:t xml:space="preserve"> z povinnosti evidence EET, ale došlo k výrazné úpravě v oblasti definice drobné podnikatelské činnosti. </w:t>
      </w:r>
    </w:p>
    <w:p w:rsidR="00BF0624" w:rsidRPr="00BF0624" w:rsidRDefault="00BF0624" w:rsidP="000F37FA">
      <w:pPr>
        <w:jc w:val="both"/>
      </w:pPr>
      <w:r>
        <w:t xml:space="preserve">Limit byl zvýšen z původních 175 000,-Kč na </w:t>
      </w:r>
      <w:r w:rsidRPr="00BF0624">
        <w:rPr>
          <w:b/>
        </w:rPr>
        <w:t>300 000,-Kč</w:t>
      </w:r>
      <w:r>
        <w:rPr>
          <w:b/>
        </w:rPr>
        <w:t xml:space="preserve"> </w:t>
      </w:r>
      <w:r>
        <w:t xml:space="preserve">a zároveň se již do daného obratu vedlejší podnikatelské činnosti </w:t>
      </w:r>
      <w:r w:rsidRPr="00BF0624">
        <w:rPr>
          <w:b/>
        </w:rPr>
        <w:t xml:space="preserve">nezahrnují </w:t>
      </w:r>
      <w:r>
        <w:rPr>
          <w:b/>
        </w:rPr>
        <w:t>tržby/příjmy</w:t>
      </w:r>
      <w:r w:rsidRPr="00BF0624">
        <w:rPr>
          <w:b/>
        </w:rPr>
        <w:t>, které jsou uhrazeny na účet</w:t>
      </w:r>
      <w:r>
        <w:t xml:space="preserve">. </w:t>
      </w:r>
    </w:p>
    <w:p w:rsidR="00BF0624" w:rsidRDefault="00BF0624" w:rsidP="00BF0624">
      <w:pPr>
        <w:jc w:val="both"/>
      </w:pPr>
    </w:p>
    <w:p w:rsidR="000F37FA" w:rsidRDefault="000F37FA" w:rsidP="00BF0624">
      <w:pPr>
        <w:jc w:val="both"/>
      </w:pPr>
    </w:p>
    <w:p w:rsidR="00D9741C" w:rsidRDefault="00BF0624" w:rsidP="00BF0624">
      <w:pPr>
        <w:jc w:val="both"/>
      </w:pPr>
      <w:r>
        <w:t xml:space="preserve">Citace </w:t>
      </w:r>
      <w:r w:rsidR="00D9741C">
        <w:t xml:space="preserve">z Metodického pokynu k aplikaci zákona o evidenci tržeb Verze 2.0 </w:t>
      </w:r>
      <w:r>
        <w:t>vydané</w:t>
      </w:r>
      <w:r w:rsidR="00D9741C">
        <w:t>ho</w:t>
      </w:r>
      <w:r>
        <w:t xml:space="preserve"> Generálním finančním ředitelství</w:t>
      </w:r>
      <w:r w:rsidR="00D9741C">
        <w:t>m:</w:t>
      </w:r>
    </w:p>
    <w:p w:rsidR="000F37FA" w:rsidRDefault="000F37FA" w:rsidP="00BF0624">
      <w:pPr>
        <w:jc w:val="both"/>
      </w:pPr>
      <w:r>
        <w:t xml:space="preserve">Podle ustanovení § 12 odst. 3 písm. h) </w:t>
      </w:r>
      <w:proofErr w:type="spellStart"/>
      <w:r>
        <w:t>ZoET</w:t>
      </w:r>
      <w:proofErr w:type="spellEnd"/>
      <w:r>
        <w:t xml:space="preserve"> evidovanou tržbou nejsou také tržby z </w:t>
      </w:r>
      <w:r w:rsidRPr="000F37FA">
        <w:rPr>
          <w:b/>
        </w:rPr>
        <w:t>drobné vedlejší podnikatelské činnosti</w:t>
      </w:r>
      <w:r>
        <w:t xml:space="preserve"> veřejně prospěšných poplatníků. Veřejně prospěšným poplatníkem </w:t>
      </w:r>
      <w:proofErr w:type="gramStart"/>
      <w:r>
        <w:t>se</w:t>
      </w:r>
      <w:proofErr w:type="gramEnd"/>
      <w:r>
        <w:t xml:space="preserve"> v souladu s </w:t>
      </w:r>
      <w:proofErr w:type="spellStart"/>
      <w:r>
        <w:t>ust</w:t>
      </w:r>
      <w:proofErr w:type="spellEnd"/>
      <w:r>
        <w:t xml:space="preserve">. § 17a odst. 1 zákona o daních z příjmů, rozumí poplatník, který v souladu se svým zakladatelským právním jednáním, statutem, stanovami, zákonem nebo rozhodnutím orgánu veřejné moci jako svou hlavní činnost vykonává činnost, která není podnikáním. Pojem veřejně prospěšný pak koresponduje s principy veřejné prospěšnosti vymezené v § 146 a násl. občanského zákoníku. </w:t>
      </w:r>
    </w:p>
    <w:p w:rsidR="000F37FA" w:rsidRDefault="000F37FA" w:rsidP="00BF0624">
      <w:pPr>
        <w:jc w:val="both"/>
      </w:pPr>
      <w:r>
        <w:t xml:space="preserve">Drobná vedlejší podnikatelská činnost však není nikde explicitně definována, resp. jedná se o neurčitý právní pojem. Naplnění kritéria „drobné podnikatelské činnosti“ je tak u poplatníka nutné posuzovat vždy s přihlédnutím k okolnostem konkrétního případu. </w:t>
      </w:r>
    </w:p>
    <w:p w:rsidR="000F37FA" w:rsidRDefault="000F37FA" w:rsidP="00BF0624">
      <w:pPr>
        <w:jc w:val="both"/>
      </w:pPr>
      <w:r>
        <w:t xml:space="preserve">V zájmu zajištění jednotné aplikace tohoto ustanovení, bude správce daně při posuzování drobné vedlejší podnikatelské činnosti veřejně prospěšných poplatníků postupovat následovně: Č. j.: 44668/17/7100-10114-050011 strana 17 (celkem 45) O příjem z drobné vedlejší činnosti ve smyslu ustanovení § 12 odst. 3 písm. h) </w:t>
      </w:r>
      <w:proofErr w:type="spellStart"/>
      <w:r>
        <w:t>ZoET</w:t>
      </w:r>
      <w:proofErr w:type="spellEnd"/>
      <w:r>
        <w:t xml:space="preserve"> se bude jednat v případě, že veřejně prospěšný poplatník v roce, jenž předchází roku, ve kterém by mu bez dalšího vznikla povinnost evidence tržeb z vedlejší podnikatelské činnosti, měl příjem/výnos z této činnosti nejvýše </w:t>
      </w:r>
      <w:r w:rsidRPr="000F37FA">
        <w:rPr>
          <w:b/>
        </w:rPr>
        <w:t>300 000 Kč</w:t>
      </w:r>
      <w:r>
        <w:t xml:space="preserve"> nebo tyto příjmy činily nejvýše 5 % z celkových příjmů/výnosů veřejně prospěšného poplatníka za sledované </w:t>
      </w:r>
      <w:proofErr w:type="gramStart"/>
      <w:r>
        <w:t>období .</w:t>
      </w:r>
      <w:proofErr w:type="gramEnd"/>
    </w:p>
    <w:p w:rsidR="000F37FA" w:rsidRDefault="000F37FA" w:rsidP="00BF0624">
      <w:pPr>
        <w:jc w:val="both"/>
      </w:pPr>
    </w:p>
    <w:p w:rsidR="000F37FA" w:rsidRDefault="00BF0624" w:rsidP="001F0919">
      <w:pPr>
        <w:pStyle w:val="Odstavecseseznamem"/>
        <w:numPr>
          <w:ilvl w:val="0"/>
          <w:numId w:val="2"/>
        </w:numPr>
        <w:jc w:val="both"/>
      </w:pPr>
      <w:r>
        <w:t xml:space="preserve">S účinností od </w:t>
      </w:r>
      <w:r w:rsidRPr="000F37FA">
        <w:rPr>
          <w:b/>
        </w:rPr>
        <w:t>15. 5. 2017</w:t>
      </w:r>
      <w:r>
        <w:t xml:space="preserve"> se výše této absolutní částky mění na </w:t>
      </w:r>
      <w:r w:rsidRPr="000F37FA">
        <w:rPr>
          <w:b/>
        </w:rPr>
        <w:t>300 000 Kč.</w:t>
      </w:r>
      <w:r>
        <w:t xml:space="preserve"> </w:t>
      </w:r>
    </w:p>
    <w:p w:rsidR="000F37FA" w:rsidRDefault="000F37FA" w:rsidP="000F37FA">
      <w:pPr>
        <w:pStyle w:val="Odstavecseseznamem"/>
        <w:jc w:val="both"/>
      </w:pPr>
    </w:p>
    <w:p w:rsidR="000F37FA" w:rsidRDefault="000F37FA" w:rsidP="000F37FA">
      <w:pPr>
        <w:pStyle w:val="Odstavecseseznamem"/>
        <w:ind w:left="0"/>
        <w:jc w:val="both"/>
      </w:pPr>
    </w:p>
    <w:p w:rsidR="000F37FA" w:rsidRDefault="000F37FA" w:rsidP="000F37FA">
      <w:pPr>
        <w:pStyle w:val="Odstavecseseznamem"/>
        <w:ind w:left="0"/>
        <w:jc w:val="both"/>
      </w:pPr>
      <w:r>
        <w:t xml:space="preserve">Při určování výše příjmů/výnosů z vedlejší podnikatelské činnosti pro účely posouzení splnění výše uvedených kritérií pro příjem z drobné vedlejší podnikatelské činnosti se </w:t>
      </w:r>
      <w:r w:rsidRPr="000F37FA">
        <w:rPr>
          <w:b/>
        </w:rPr>
        <w:t>nezohledňují platby</w:t>
      </w:r>
      <w:r>
        <w:t xml:space="preserve">, které </w:t>
      </w:r>
      <w:r w:rsidRPr="000F37FA">
        <w:rPr>
          <w:b/>
        </w:rPr>
        <w:t>nesplňují formální náležitosti pro evidovanou tržbu</w:t>
      </w:r>
      <w:r>
        <w:t xml:space="preserve">, nebo tržby, které jsou vyloučeny z evidence tržeb dle § 12 nebo § 36 </w:t>
      </w:r>
      <w:proofErr w:type="spellStart"/>
      <w:r>
        <w:t>ZoET</w:t>
      </w:r>
      <w:proofErr w:type="spellEnd"/>
      <w:r>
        <w:t xml:space="preserve">. Pokud poplatník provozuje více druhů vedlejší činnosti, příjmy/výnosy z těchto činností se pro účely posouzení drobné vedlejší podnikatelské činnosti sčítají. V případě, že kritéria pro vyloučení tržeb z evidence dle § 12 odst. 3 písm. h) </w:t>
      </w:r>
      <w:proofErr w:type="spellStart"/>
      <w:r>
        <w:t>ZoET</w:t>
      </w:r>
      <w:proofErr w:type="spellEnd"/>
      <w:r>
        <w:t xml:space="preserve"> splněna nejsou, je poplatník povinen platby splňující formální náležitosti a materiální znaky evidované tržby evidovat. Splnění podmínek pro vyloučení tržeb z povinnosti evidence musí být poplatník správci daně schopen na vyžádání doložit.</w:t>
      </w:r>
    </w:p>
    <w:p w:rsidR="00D9741C" w:rsidRDefault="00D9741C" w:rsidP="00BF0624">
      <w:pPr>
        <w:jc w:val="both"/>
        <w:rPr>
          <w:b/>
        </w:rPr>
      </w:pPr>
    </w:p>
    <w:p w:rsidR="000F37FA" w:rsidRDefault="000F37FA" w:rsidP="00BF0624">
      <w:pPr>
        <w:jc w:val="both"/>
        <w:rPr>
          <w:b/>
        </w:rPr>
      </w:pPr>
    </w:p>
    <w:p w:rsidR="00D9741C" w:rsidRDefault="00D9741C" w:rsidP="00BF0624">
      <w:pPr>
        <w:jc w:val="both"/>
      </w:pPr>
      <w:r w:rsidRPr="00D9741C">
        <w:rPr>
          <w:b/>
        </w:rPr>
        <w:t>Formální náležitosti</w:t>
      </w:r>
      <w:r>
        <w:t xml:space="preserve"> pro evidovanou tržbu dle § 5 </w:t>
      </w:r>
      <w:proofErr w:type="spellStart"/>
      <w:r>
        <w:t>ZoET</w:t>
      </w:r>
      <w:proofErr w:type="spellEnd"/>
      <w:r>
        <w:t xml:space="preserve"> splňuje platba poplatníkovi, která je uskutečněna:</w:t>
      </w:r>
    </w:p>
    <w:p w:rsidR="00D9741C" w:rsidRDefault="00D9741C" w:rsidP="00D9741C">
      <w:pPr>
        <w:spacing w:after="0"/>
        <w:jc w:val="both"/>
      </w:pPr>
      <w:r>
        <w:t xml:space="preserve"> a) v hotovosti, </w:t>
      </w:r>
    </w:p>
    <w:p w:rsidR="00D9741C" w:rsidRDefault="00D9741C" w:rsidP="00D9741C">
      <w:pPr>
        <w:spacing w:after="0"/>
        <w:jc w:val="both"/>
      </w:pPr>
      <w:r>
        <w:t xml:space="preserve">b) bezhotovostním převodem peněžních prostředků, k němuž dává příkaz plátce prostřednictvím příjemce, kterým je poplatník, který má tržbu evidovat (typicky se jedná o karetní transakce, bez ohledu na to, zda se jedná o debetní, kreditní či předplacené bankovní karty), </w:t>
      </w:r>
    </w:p>
    <w:p w:rsidR="00D9741C" w:rsidRDefault="00D9741C" w:rsidP="00D9741C">
      <w:pPr>
        <w:spacing w:after="0"/>
        <w:jc w:val="both"/>
      </w:pPr>
      <w:r>
        <w:t xml:space="preserve">c) šekem, </w:t>
      </w:r>
    </w:p>
    <w:p w:rsidR="00D9741C" w:rsidRDefault="00D9741C" w:rsidP="00D9741C">
      <w:pPr>
        <w:spacing w:after="0"/>
        <w:jc w:val="both"/>
      </w:pPr>
      <w:r>
        <w:t xml:space="preserve">d) směnkou, </w:t>
      </w:r>
    </w:p>
    <w:p w:rsidR="00D9741C" w:rsidRDefault="00D9741C" w:rsidP="00D9741C">
      <w:pPr>
        <w:spacing w:after="0"/>
        <w:jc w:val="both"/>
      </w:pPr>
      <w:r>
        <w:t xml:space="preserve">e) v jiných formách, které mají charakter obdobný předchozím formám podle písmen a) </w:t>
      </w:r>
      <w:proofErr w:type="gramStart"/>
      <w:r>
        <w:t>až d) (např.</w:t>
      </w:r>
      <w:proofErr w:type="gramEnd"/>
      <w:r>
        <w:t xml:space="preserve"> dárkové karty, poukázky na zboží a služby - kam patří též stravenky, dále i platby prostřednictvím žetonů a obdobných instrumentů, včetně virtuálních měn) nebo </w:t>
      </w:r>
    </w:p>
    <w:p w:rsidR="00D9741C" w:rsidRDefault="00D9741C" w:rsidP="00D9741C">
      <w:pPr>
        <w:spacing w:after="0"/>
        <w:jc w:val="both"/>
      </w:pPr>
      <w:r>
        <w:t>f) započtením kauce nebo obdobné jistoty složené některým ze způsobů platby podle předchozích bodů.</w:t>
      </w:r>
    </w:p>
    <w:p w:rsidR="000F37FA" w:rsidRDefault="000F37FA" w:rsidP="00D9741C">
      <w:pPr>
        <w:spacing w:after="0"/>
        <w:jc w:val="both"/>
      </w:pPr>
    </w:p>
    <w:p w:rsidR="001F0919" w:rsidRDefault="001F0919" w:rsidP="00D9741C">
      <w:pPr>
        <w:spacing w:after="0"/>
        <w:jc w:val="both"/>
      </w:pPr>
    </w:p>
    <w:p w:rsidR="001F0919" w:rsidRDefault="001F0919" w:rsidP="001F0919">
      <w:pPr>
        <w:pStyle w:val="Odstavecseseznamem"/>
        <w:numPr>
          <w:ilvl w:val="0"/>
          <w:numId w:val="2"/>
        </w:numPr>
        <w:jc w:val="both"/>
      </w:pPr>
      <w:r>
        <w:t xml:space="preserve">Do obratu se </w:t>
      </w:r>
      <w:r w:rsidRPr="001F0919">
        <w:rPr>
          <w:b/>
        </w:rPr>
        <w:t>nezapočítávají platby přijaté na účet</w:t>
      </w:r>
      <w:r>
        <w:t xml:space="preserve">. </w:t>
      </w:r>
      <w:r>
        <w:t xml:space="preserve"> </w:t>
      </w:r>
    </w:p>
    <w:p w:rsidR="001F0919" w:rsidRDefault="001F0919" w:rsidP="00D9741C">
      <w:pPr>
        <w:spacing w:after="0"/>
        <w:jc w:val="both"/>
      </w:pPr>
    </w:p>
    <w:p w:rsidR="000F37FA" w:rsidRDefault="000F37FA" w:rsidP="00D9741C">
      <w:pPr>
        <w:spacing w:after="0"/>
        <w:jc w:val="both"/>
      </w:pPr>
      <w:bookmarkStart w:id="0" w:name="_GoBack"/>
      <w:bookmarkEnd w:id="0"/>
    </w:p>
    <w:p w:rsidR="000F37FA" w:rsidRDefault="000F37FA" w:rsidP="000F37FA">
      <w:r>
        <w:t xml:space="preserve">Zpracovalo: Ekonomické oddělení SHČMS dne </w:t>
      </w:r>
      <w:proofErr w:type="gramStart"/>
      <w:r>
        <w:t>16.5.2017</w:t>
      </w:r>
      <w:proofErr w:type="gramEnd"/>
    </w:p>
    <w:p w:rsidR="000F37FA" w:rsidRDefault="000F37FA" w:rsidP="00D9741C">
      <w:pPr>
        <w:spacing w:after="0"/>
        <w:jc w:val="both"/>
      </w:pPr>
    </w:p>
    <w:sectPr w:rsidR="000F37FA" w:rsidSect="000F37FA">
      <w:pgSz w:w="11906" w:h="16838"/>
      <w:pgMar w:top="56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45BB4"/>
    <w:multiLevelType w:val="hybridMultilevel"/>
    <w:tmpl w:val="1A801B64"/>
    <w:lvl w:ilvl="0" w:tplc="0405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6493BDF"/>
    <w:multiLevelType w:val="hybridMultilevel"/>
    <w:tmpl w:val="28C8C9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624"/>
    <w:rsid w:val="000F37FA"/>
    <w:rsid w:val="001F0919"/>
    <w:rsid w:val="009C7F2A"/>
    <w:rsid w:val="00BF0624"/>
    <w:rsid w:val="00D97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615D8-1F11-4BA0-882C-6064DF54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568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SH ČMS</Company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Sojka</dc:creator>
  <cp:keywords/>
  <dc:description/>
  <cp:lastModifiedBy>Michal Sojka</cp:lastModifiedBy>
  <cp:revision>2</cp:revision>
  <dcterms:created xsi:type="dcterms:W3CDTF">2017-05-16T13:27:00Z</dcterms:created>
  <dcterms:modified xsi:type="dcterms:W3CDTF">2017-05-17T07:13:00Z</dcterms:modified>
</cp:coreProperties>
</file>